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A292" w14:textId="797DBFEA" w:rsidR="00FE728A" w:rsidRPr="009E63A5" w:rsidRDefault="00FE728A" w:rsidP="00FE728A">
      <w:pPr>
        <w:pStyle w:val="Akapitzlist"/>
        <w:jc w:val="center"/>
        <w:rPr>
          <w:rFonts w:eastAsia="Times New Roman Bold"/>
          <w:b/>
        </w:rPr>
      </w:pPr>
      <w:r w:rsidRPr="009E63A5">
        <w:rPr>
          <w:b/>
        </w:rPr>
        <w:t xml:space="preserve">HARMONOGRAM ZAJĘĆ </w:t>
      </w:r>
      <w:r w:rsidRPr="009E63A5">
        <w:rPr>
          <w:b/>
          <w:lang w:val="da-DK"/>
        </w:rPr>
        <w:t xml:space="preserve">SEMINARYJNYCH </w:t>
      </w:r>
      <w:r w:rsidRPr="009E63A5">
        <w:rPr>
          <w:b/>
        </w:rPr>
        <w:t>IV ROKU APLIKACJI NOTARIALNEJ (NABÓR 202</w:t>
      </w:r>
      <w:r w:rsidR="00FB56BD" w:rsidRPr="009E63A5">
        <w:rPr>
          <w:b/>
        </w:rPr>
        <w:t>1</w:t>
      </w:r>
      <w:r w:rsidRPr="009E63A5">
        <w:rPr>
          <w:b/>
        </w:rPr>
        <w:t>)</w:t>
      </w:r>
    </w:p>
    <w:p w14:paraId="55FD9973" w14:textId="77777777" w:rsidR="00FE728A" w:rsidRPr="009E63A5" w:rsidRDefault="00FE728A" w:rsidP="00FE728A">
      <w:pPr>
        <w:pStyle w:val="Akapitzlist"/>
        <w:jc w:val="center"/>
        <w:rPr>
          <w:b/>
          <w:bCs/>
          <w:i/>
          <w:iCs/>
        </w:rPr>
      </w:pPr>
      <w:r w:rsidRPr="009E63A5">
        <w:rPr>
          <w:b/>
          <w:bCs/>
          <w:i/>
          <w:iCs/>
        </w:rPr>
        <w:t>(RIN w Szczecinie)</w:t>
      </w:r>
    </w:p>
    <w:p w14:paraId="7CF4A585" w14:textId="77777777" w:rsidR="00FE728A" w:rsidRPr="009E63A5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6"/>
      </w:tblGrid>
      <w:tr w:rsidR="009E63A5" w:rsidRPr="009E63A5" w14:paraId="7FEA7D57" w14:textId="77777777" w:rsidTr="00102C32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EC9D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3088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72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CA62" w14:textId="77777777" w:rsidR="00FE728A" w:rsidRPr="009E63A5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CC0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B5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B856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D7D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9E63A5" w:rsidRPr="009E63A5" w14:paraId="61D4F2AD" w14:textId="77777777" w:rsidTr="00102C32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66D1" w14:textId="58697D2C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055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35C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7B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  <w:p w14:paraId="389007E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28D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028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760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853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BCD8C6" w14:textId="68387209" w:rsidR="00FE728A" w:rsidRPr="009E63A5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tr w:rsidR="00DC235E" w:rsidRPr="009E63A5" w14:paraId="74D6D944" w14:textId="77777777" w:rsidTr="00102C32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D361" w14:textId="655208F9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005BB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BA71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3CEA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7FAEE23A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C9C5" w14:textId="26A527B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90C4" w14:textId="28F160B0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6EF9" w14:textId="4F17052C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1982" w14:textId="32262871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BD1E9AD" w14:textId="54198DC8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1932A81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0A98D555" w14:textId="25D4F531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</w:t>
            </w: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ędzie</w:t>
            </w:r>
          </w:p>
          <w:p w14:paraId="7DD87A40" w14:textId="7334B024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sz w:val="16"/>
                <w:szCs w:val="16"/>
              </w:rPr>
              <w:t>Notariusz Joanna Krasocka</w:t>
            </w:r>
          </w:p>
        </w:tc>
      </w:tr>
      <w:bookmarkEnd w:id="0"/>
      <w:tr w:rsidR="009E63A5" w:rsidRPr="009E63A5" w14:paraId="60946F51" w14:textId="77777777" w:rsidTr="00102C32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F4D2" w14:textId="0820608C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2048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08E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674A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  <w:p w14:paraId="5E86631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5DB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12F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420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FE8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376D5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A6B3BB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DF88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06D0DE37" w14:textId="77777777" w:rsidTr="00102C32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6F70" w14:textId="6091B299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DC9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4D8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414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  <w:p w14:paraId="1A6E2B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ED0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5F2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BEF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F0B1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8092BA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2DC654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C265D2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4EEAA787" w14:textId="77777777" w:rsidTr="00102C32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A22D" w14:textId="106FCCB9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F42A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FF1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65E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54F155F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C78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F88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notarialnych i pozostałe zagadnienia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20C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BA8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9E63A5" w:rsidRPr="009E63A5" w14:paraId="3F63ED27" w14:textId="77777777" w:rsidTr="00406D9A">
        <w:trPr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29B685" w14:textId="1E69B170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4BC2F1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825AFD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4 godz.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61AC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Seminarium/</w:t>
            </w:r>
          </w:p>
          <w:p w14:paraId="7A54BB14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</w:p>
          <w:p w14:paraId="1F99E5EE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9215" w14:textId="38F20F06" w:rsidR="00406D9A" w:rsidRPr="009E63A5" w:rsidRDefault="00406D9A" w:rsidP="00406D9A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196D" w14:textId="39372F93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56B8" w14:textId="1528DE71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63A5">
              <w:rPr>
                <w:sz w:val="16"/>
                <w:szCs w:val="16"/>
                <w:u w:color="000000"/>
                <w:lang w:val="de-DE" w:eastAsia="en-US"/>
              </w:rPr>
              <w:t>Ustawa o podatku od towarów i usług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oraz pozostałe podane w zakresie materiału zał. do uchwały RIN Szczecin (legenda)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4D1019" w14:textId="57BC9315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zamiast</w:t>
            </w:r>
          </w:p>
          <w:p w14:paraId="369EAEE1" w14:textId="0F3BE85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 SA w Szczecinie</w:t>
            </w:r>
          </w:p>
          <w:p w14:paraId="1C4CEE01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Leon Miroszewski</w:t>
            </w:r>
          </w:p>
          <w:p w14:paraId="01C90309" w14:textId="7F6C35B9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będzie</w:t>
            </w:r>
          </w:p>
          <w:p w14:paraId="177682E7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Doradca podatkowy</w:t>
            </w:r>
          </w:p>
          <w:p w14:paraId="00A7C602" w14:textId="671C387F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Malgorzata Chojnowska</w:t>
            </w:r>
          </w:p>
        </w:tc>
      </w:tr>
      <w:tr w:rsidR="009E63A5" w:rsidRPr="009E63A5" w14:paraId="78B3B920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DD45F" w14:textId="4918C406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38B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EBF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354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F17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C09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9E63A5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4B6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2C93" w14:textId="1C1305A5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zamiast</w:t>
            </w:r>
          </w:p>
          <w:p w14:paraId="2009B562" w14:textId="77777777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Adwokat</w:t>
            </w:r>
          </w:p>
          <w:p w14:paraId="2F8029FF" w14:textId="6C97F8F2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Prof. UMCS</w:t>
            </w:r>
          </w:p>
          <w:p w14:paraId="62D7FAB8" w14:textId="77777777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Marek Kolasiński</w:t>
            </w:r>
          </w:p>
          <w:p w14:paraId="78124B8A" w14:textId="2ADFC67D" w:rsid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38384A">
              <w:rPr>
                <w:sz w:val="16"/>
                <w:szCs w:val="16"/>
              </w:rPr>
              <w:t>ędzie</w:t>
            </w:r>
          </w:p>
          <w:p w14:paraId="5B3DF522" w14:textId="0069DB64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</w:t>
            </w:r>
          </w:p>
          <w:p w14:paraId="72F20C83" w14:textId="77777777" w:rsidR="0038384A" w:rsidRPr="009E63A5" w:rsidRDefault="0038384A" w:rsidP="003838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D704C3" w14:textId="77777777" w:rsidR="0038384A" w:rsidRPr="009E63A5" w:rsidRDefault="0038384A" w:rsidP="003838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B9B1CFC" w14:textId="35DE7A64" w:rsidR="00FE728A" w:rsidRPr="009E63A5" w:rsidRDefault="0038384A" w:rsidP="003838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1"/>
      <w:tr w:rsidR="009E63A5" w:rsidRPr="009E63A5" w14:paraId="02E66BEB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E8B4" w14:textId="730EE298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006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666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685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4C99B33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F8B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37E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A3C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7F35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2F6B3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52FB95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9E63A5" w:rsidRPr="009E63A5" w14:paraId="551436C9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6CF04" w14:textId="06041093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B29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DEB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CB2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14070C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003265B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1F6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8B2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3BC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D1F0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AB0C3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00127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D218F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2E6AE8E4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9750" w14:textId="45EA5C9C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786D1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BE6F3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EF1D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92D0886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C01E" w14:textId="5E83A096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04A7" w14:textId="7AB4815E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7EFE" w14:textId="79D3DC0B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D841A" w14:textId="159F8FB6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DA2A7B8" w14:textId="7B302662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A77BBF3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08D6C8D2" w14:textId="6FF778D3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2E2E5F9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 SA w Szczecinie</w:t>
            </w:r>
          </w:p>
          <w:p w14:paraId="440928B1" w14:textId="459D5873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Leon Miroszewski</w:t>
            </w:r>
          </w:p>
        </w:tc>
      </w:tr>
      <w:tr w:rsidR="009E63A5" w:rsidRPr="009E63A5" w14:paraId="51490B15" w14:textId="77777777" w:rsidTr="00102C32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3D75" w14:textId="0B915A2E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880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706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B9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EB6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4754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159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1D0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9E63A5" w:rsidRPr="009E63A5" w14:paraId="1601B5E6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0788" w14:textId="66E6277E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E39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FDF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BC5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8C3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99F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0C0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2AD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DC235E" w:rsidRPr="009E63A5" w14:paraId="088B4314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EB81" w14:textId="4C419404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A17D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E1EC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0E656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94155A5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0A7F8412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53F2" w14:textId="19024093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479A" w14:textId="0673F5A3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C235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EACDE" w14:textId="29A324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1811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5F911E6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  <w:p w14:paraId="23CDDF88" w14:textId="2A7BD93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2C0518DC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A976917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7F8ABD40" w14:textId="6A54DA86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726C89" w:rsidRPr="009E63A5" w14:paraId="6A02606F" w14:textId="77777777" w:rsidTr="00102C32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0F6F" w14:textId="2249FB61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05DE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E8BF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ABB9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  <w:p w14:paraId="3FB0A4DC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5ECA" w14:textId="2390D773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295A" w14:textId="77777777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0D8E678B" w14:textId="2F8D1B9E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F239" w14:textId="53693F89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726C89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5A7C" w14:textId="553C350C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0274D6D" w14:textId="769D0B38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D4CC1D0" w14:textId="77777777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3B0C1BB3" w14:textId="77777777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ED20478" w14:textId="5A8F6D7B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Piotr Skibiński</w:t>
            </w:r>
          </w:p>
        </w:tc>
      </w:tr>
      <w:bookmarkEnd w:id="3"/>
      <w:tr w:rsidR="009E63A5" w:rsidRPr="009E63A5" w14:paraId="73D84367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A714A" w14:textId="2E119FC1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247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910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31A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90E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3D6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241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068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07D790B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</w:tc>
      </w:tr>
      <w:tr w:rsidR="009E63A5" w:rsidRPr="009E63A5" w14:paraId="1BC7CC88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AEB8" w14:textId="7AD4F5D2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9CB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4EF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8640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210C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3B0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2C7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0EF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46007CF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</w:tc>
      </w:tr>
      <w:tr w:rsidR="00743B08" w:rsidRPr="009E63A5" w14:paraId="57E22919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2FFB" w14:textId="21128AAF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3A153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D1A2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FD94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1D3B0CC8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7D660B6D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4C55" w14:textId="1D2B51B3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3CE8" w14:textId="21EA00EB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7CED" w14:textId="2931F663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2242F" w14:textId="34498F06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53587879" w14:textId="0C5391EF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7C77B9E0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  <w:p w14:paraId="2C01F3B3" w14:textId="077EB161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3E9FBEE6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41294C6" w14:textId="116B4C02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9E63A5" w:rsidRPr="009E63A5" w14:paraId="67F1B762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4A0" w14:textId="5CE5567D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913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FC0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1FEA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2C2F92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E092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183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017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de-DE" w:eastAsia="en-US"/>
              </w:rPr>
              <w:t>Ustawa o podatku od towarów i usług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oraz pozostałe podane w zakresie materiału zał. do uchwały RIN Szczecin (legenda)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12A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100D4D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9E63A5" w:rsidRPr="009E63A5" w14:paraId="4803B6DA" w14:textId="77777777" w:rsidTr="00102C32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19CC" w14:textId="294E525A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6F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597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6E3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54F62A1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02BA89F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334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ECC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D2E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4B3A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2C735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052C05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AA296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4E1E1949" w14:textId="77777777" w:rsidTr="00102C32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9FE3" w14:textId="49964F6D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A75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D48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4A4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B2B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461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51A9714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FFA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9E63A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9E63A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08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Sara Mioduszewska</w:t>
            </w:r>
          </w:p>
        </w:tc>
      </w:tr>
      <w:tr w:rsidR="009E63A5" w:rsidRPr="009E63A5" w14:paraId="1733A93D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DD7C" w14:textId="1D0D702E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33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C1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80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833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1D760E7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551614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5ABB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43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2C7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B9B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6DF14F3" w14:textId="1C496A30" w:rsidR="00FE728A" w:rsidRPr="009E63A5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4"/>
      <w:tr w:rsidR="009E63A5" w:rsidRPr="009E63A5" w14:paraId="6B31BDA2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3F69" w14:textId="31AAC916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D661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CDC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E5A4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52FA856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6FDD777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29E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721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653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19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A87605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6872F6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9E63A5" w:rsidRPr="009E63A5" w14:paraId="4EDB50A0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D36E" w14:textId="57C7BDCD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954029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00C3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3B9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4782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Warsztaty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474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1CB4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38E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2AF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455138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9E63A5" w:rsidRPr="009E63A5" w14:paraId="2D582641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EC81" w14:textId="5B564B4C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FDA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0C5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5E9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9944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99E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2A2EF42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6A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9FEE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B75B2C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bookmarkEnd w:id="5"/>
      <w:tr w:rsidR="009E63A5" w:rsidRPr="009E63A5" w14:paraId="22BA0F70" w14:textId="77777777" w:rsidTr="00102C32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05AAA" w14:textId="1B167344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F76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48B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0B9A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A94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6ED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i biurowość -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1A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9E63A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9E63A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6071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Sara Mioduszewska</w:t>
            </w:r>
          </w:p>
        </w:tc>
      </w:tr>
      <w:tr w:rsidR="00743B08" w:rsidRPr="009E63A5" w14:paraId="499BCFF9" w14:textId="77777777" w:rsidTr="00102C32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039E" w14:textId="7C9E7710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57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AACA0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4300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3EC6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76521B9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3DCB9059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D6D84" w14:textId="5DDEDF2C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29DD" w14:textId="4A2486F5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 postępowanie rejestrowe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ACA5" w14:textId="765A3506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490F" w14:textId="3A2E92CA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C7D19F9" w14:textId="1DD8602C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BB7A3C7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CF2BB7F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788C7B8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6C4FB9E7" w14:textId="4FCE0998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bookmarkEnd w:id="6"/>
      <w:tr w:rsidR="009E63A5" w:rsidRPr="009E63A5" w14:paraId="65249721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66370" w14:textId="76FEB180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B3A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D49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1EB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75950A0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71AD92B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17156" w14:textId="6B90DAA1" w:rsidR="00FE728A" w:rsidRPr="009E63A5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AC69" w14:textId="5E2DCFBC" w:rsidR="00FE728A" w:rsidRPr="009E63A5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cywilna, czynności z udziałem wspólników spółki cywilnej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B740C84" w14:textId="68D119AA" w:rsidR="00FE728A" w:rsidRPr="009E63A5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EBA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2D85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6F96B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F5F77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73794C28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BE94" w14:textId="3F9DB961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A1BB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2CA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6E0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004C7DC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118107B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DC1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DE1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CB5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830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F1574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5ADF23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3132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57999C34" w14:textId="77777777" w:rsidTr="00102C32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8EC0" w14:textId="3999E968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04B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87D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26A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FB5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4B6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0EC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Ordynacja Podatkowa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 pozostałe podane w zakresie materiału zał. do uchwały RIN Szczecin (legenda)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C8F4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BA1C1E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9E63A5" w:rsidRPr="009E63A5" w14:paraId="05D9C5E0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6170" w14:textId="5E06B27C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EAC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3C5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C47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70FA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4E4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3CF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A239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2947F0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9E63A5" w:rsidRPr="009E63A5" w14:paraId="73101DEF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DACD" w14:textId="5C2A85E9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955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B3D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663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59CD220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5EA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0D0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38FA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Ordynacja Podatkowa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 pozostałe podane w zakresie materiału zał. do uchwały RIN Szczecin (legenda)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9F7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5532D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9E63A5" w:rsidRPr="009E63A5" w14:paraId="22792325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4738" w14:textId="12C57DF3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10A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294D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D2D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C75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B7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 xml:space="preserve">Odmowa dokonania czynności notarialnej </w:t>
            </w:r>
            <w:r w:rsidRPr="009E63A5">
              <w:rPr>
                <w:sz w:val="16"/>
                <w:szCs w:val="16"/>
                <w:u w:color="000000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65E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9E63A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9E63A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E76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726C89" w:rsidRPr="009E63A5" w14:paraId="4CE9F551" w14:textId="77777777" w:rsidTr="00102C32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110B" w14:textId="485F0A99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89B3A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DDCF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0A97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2C20" w14:textId="63C522BE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5B41B" w14:textId="1CD2B302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B64D8" w14:textId="5A2A215A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7B31" w14:textId="042EB852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2498A809" w14:textId="744CB325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CB63717" w14:textId="77777777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  <w:p w14:paraId="4DC31D9D" w14:textId="61B375EC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7FF0F987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F731499" w14:textId="5AA1BB1C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9E63A5" w:rsidRPr="009E63A5" w14:paraId="64E0659E" w14:textId="77777777" w:rsidTr="00102C32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060F" w14:textId="74894804" w:rsidR="00FE728A" w:rsidRPr="009E63A5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3AE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68E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E80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BE9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783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2CF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44F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7B897F2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63A5" w:rsidRPr="009E63A5" w14:paraId="47CB610F" w14:textId="77777777" w:rsidTr="00102C32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45E1" w14:textId="01FB2708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0764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705D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01B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E0A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627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B25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8D6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FE8F9F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9E63A5" w:rsidRPr="009E63A5" w14:paraId="023C81F1" w14:textId="77777777" w:rsidTr="00102C32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769D8" w14:textId="12234FF6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7" w:name="_Hlk54090394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64CE" w14:textId="77777777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E470" w14:textId="77777777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77FF7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1A6C" w14:textId="33C83740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PAPIERY WARTOŚCIOWE,PRAWO BANKOWE.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6617" w14:textId="22FC686B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i prawo papierów wartościowych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7DC9" w14:textId="483EA65D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8126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0B824F1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 Krzysztof Bartnik</w:t>
            </w:r>
          </w:p>
          <w:p w14:paraId="20901DB2" w14:textId="41AC3886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3A747D10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AB6648E" w14:textId="5BECE6D3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 Minko</w:t>
            </w:r>
          </w:p>
        </w:tc>
      </w:tr>
      <w:tr w:rsidR="009E63A5" w:rsidRPr="009E63A5" w14:paraId="0091782B" w14:textId="77777777" w:rsidTr="00102C32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B2AC" w14:textId="17EFCA50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70"/>
            <w:bookmarkEnd w:id="7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04C3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17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DFE9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4BCD58B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1FD197F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E86C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BA7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35B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95AF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77076FD" w14:textId="477B6E8E" w:rsidR="00FE728A" w:rsidRPr="009E63A5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8"/>
      <w:tr w:rsidR="009E63A5" w:rsidRPr="009E63A5" w14:paraId="0240959F" w14:textId="77777777" w:rsidTr="00102C32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BC32" w14:textId="3CD92BEC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BB4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8F4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7E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EFF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2D4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1855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628F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0AD451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63A5" w:rsidRPr="009E63A5" w14:paraId="40EB57FE" w14:textId="77777777" w:rsidTr="00102C32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9775" w14:textId="11D12162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1AC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1D4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49D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DBB8C6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FF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6D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BBCF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111A3" w14:textId="40B9206D" w:rsidR="005751C7" w:rsidRDefault="005751C7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4BCDEA3" w14:textId="49C5DD8C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285285DC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  <w:p w14:paraId="6B989291" w14:textId="2FCA312F" w:rsidR="005751C7" w:rsidRDefault="005751C7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2FB648FE" w14:textId="77777777" w:rsidR="00DF6AAB" w:rsidRPr="009E63A5" w:rsidRDefault="00DF6AAB" w:rsidP="00DF6AA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CB6190A" w14:textId="0EB84D18" w:rsidR="00DF6AAB" w:rsidRPr="00DF6AAB" w:rsidRDefault="00DF6AAB" w:rsidP="00DF6AA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</w:tc>
      </w:tr>
      <w:tr w:rsidR="009E63A5" w:rsidRPr="009E63A5" w14:paraId="555BDA5C" w14:textId="77777777" w:rsidTr="00102C32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906E" w14:textId="0752E4C9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7A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EF2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CBC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53D9AF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F3D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AF2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Podziały, połączenia i przekształcenia spółek, reprezentacja 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DEF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31F9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2B00B63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9E63A5" w:rsidRPr="009E63A5" w14:paraId="0A380751" w14:textId="77777777" w:rsidTr="00102C32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4EEF6" w14:textId="7D3509EF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030A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55F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337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5244EEF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3CF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EC0C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9E63A5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098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504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4A4D15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9E63A5" w:rsidRPr="009E63A5" w14:paraId="045E3C6E" w14:textId="77777777" w:rsidTr="00102C32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7310" w14:textId="6A0FE5BB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EEF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AF3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5B8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D4C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156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2B2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393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8A09AC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63A5" w:rsidRPr="009E63A5" w14:paraId="3290BAFD" w14:textId="77777777" w:rsidTr="00102C32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F8AA" w14:textId="28F697B6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6E26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59D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0D4A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94C848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3006" w14:textId="6A722961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3A5D" w14:textId="06565553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Status zawodowy notariusza -zagadnienia wybrane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AFA5" w14:textId="5B2FFF98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66AC" w14:textId="27E81EBA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Barbara Wolska</w:t>
            </w:r>
          </w:p>
        </w:tc>
      </w:tr>
      <w:tr w:rsidR="009E63A5" w:rsidRPr="009E63A5" w14:paraId="1F5937DC" w14:textId="77777777" w:rsidTr="00102C32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41F7" w14:textId="48FE4E26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9A9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6DA4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F29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4AD1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9E63A5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F8DD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Status zawodowy notariusza -zagadnienia wybrane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EDF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A846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dr Andrzej Jan Szereda</w:t>
            </w:r>
          </w:p>
        </w:tc>
      </w:tr>
      <w:tr w:rsidR="009E63A5" w:rsidRPr="009E63A5" w14:paraId="42C0AFA2" w14:textId="77777777" w:rsidTr="00102C32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AFC4" w14:textId="47364212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B89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354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54F1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5B19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94BD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5FB8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EBD4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48716F1E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Górski</w:t>
            </w:r>
          </w:p>
        </w:tc>
      </w:tr>
      <w:tr w:rsidR="009E63A5" w:rsidRPr="009E63A5" w14:paraId="33D4E008" w14:textId="77777777" w:rsidTr="00102C32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BC9B" w14:textId="761EFA6C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9" w:name="_Hlk24023276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6F9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88E9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2E1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BC002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1B5F1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D8E49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10AD" w14:textId="77777777" w:rsidR="00E46BB0" w:rsidRPr="00E46BB0" w:rsidRDefault="00E46BB0" w:rsidP="00E46B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E46BB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597396AF" w14:textId="77777777" w:rsidR="00E46BB0" w:rsidRPr="00E46BB0" w:rsidRDefault="00E46BB0" w:rsidP="00E46B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E46BB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dr Katarzyna Malinowska </w:t>
            </w:r>
            <w:r w:rsidRPr="00E46BB0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–</w:t>
            </w:r>
            <w:r w:rsidRPr="00E46BB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Wo</w:t>
            </w:r>
            <w:r w:rsidRPr="00E46BB0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ź</w:t>
            </w:r>
            <w:r w:rsidRPr="00E46BB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niak</w:t>
            </w:r>
          </w:p>
          <w:p w14:paraId="4268AF9C" w14:textId="77777777" w:rsidR="00E46BB0" w:rsidRPr="00E46BB0" w:rsidRDefault="00E46BB0" w:rsidP="00E46B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E46BB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Pr="00E46BB0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E46BB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</w:p>
          <w:p w14:paraId="37362922" w14:textId="4525CD10" w:rsidR="00953C52" w:rsidRPr="009E63A5" w:rsidRDefault="00E46BB0" w:rsidP="00E46BB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46BB0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Radca prawny Grzegorz Wo</w:t>
            </w:r>
            <w:r w:rsidRPr="00E46BB0">
              <w:rPr>
                <w:rFonts w:eastAsia="Arial Unicode MS" w:hint="eastAsia"/>
                <w:bCs/>
                <w:sz w:val="16"/>
                <w:szCs w:val="16"/>
                <w:u w:color="000000"/>
                <w:lang w:val="de-DE" w:eastAsia="en-US"/>
              </w:rPr>
              <w:t>ź</w:t>
            </w:r>
            <w:r w:rsidRPr="00E46BB0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niak</w:t>
            </w:r>
          </w:p>
        </w:tc>
      </w:tr>
      <w:bookmarkEnd w:id="9"/>
      <w:tr w:rsidR="009E63A5" w:rsidRPr="009E63A5" w14:paraId="35C323F5" w14:textId="77777777" w:rsidTr="00102C32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7537" w14:textId="46E8FF41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7E7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AF7C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FA3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AE0175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BE68E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A4CA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8CA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ACEF" w14:textId="2ACFA766" w:rsidR="00A9072C" w:rsidRDefault="00A9072C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3DE05FB" w14:textId="0221333F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9853E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9D8EB4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5FF27C0" w14:textId="77777777" w:rsidR="00953C52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Grzegorz Mikołajczuk</w:t>
            </w:r>
          </w:p>
          <w:p w14:paraId="7D0A5F23" w14:textId="246CCB84" w:rsidR="00A9072C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1C74C33" w14:textId="3FF7DB0A" w:rsidR="00A9072C" w:rsidRPr="009E63A5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Tamara Żurakowska</w:t>
            </w:r>
          </w:p>
        </w:tc>
      </w:tr>
      <w:tr w:rsidR="009E63A5" w:rsidRPr="009E63A5" w14:paraId="0ED57427" w14:textId="77777777" w:rsidTr="00102C32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74945" w14:textId="3D43F915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98A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496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56AC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75DDA0D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0F3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CF46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E8FA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0D88C" w14:textId="77777777" w:rsidR="00A9072C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CF04427" w14:textId="77777777" w:rsidR="00A9072C" w:rsidRPr="009E63A5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8738F72" w14:textId="77777777" w:rsidR="00A9072C" w:rsidRPr="009E63A5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452C4E1" w14:textId="77777777" w:rsidR="00A9072C" w:rsidRPr="009E63A5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57DBFC" w14:textId="77777777" w:rsidR="00A9072C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139F09EC" w14:textId="77777777" w:rsidR="00A9072C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A41869A" w14:textId="574C5F20" w:rsidR="00953C52" w:rsidRPr="009E63A5" w:rsidRDefault="00A9072C" w:rsidP="00A9072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Tamara Żurakowska</w:t>
            </w:r>
          </w:p>
        </w:tc>
      </w:tr>
    </w:tbl>
    <w:p w14:paraId="2DD5A41B" w14:textId="77777777" w:rsidR="00FE728A" w:rsidRPr="009E63A5" w:rsidRDefault="00FE728A" w:rsidP="00FE728A">
      <w:pPr>
        <w:tabs>
          <w:tab w:val="left" w:pos="567"/>
        </w:tabs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6AACC746" w14:textId="77777777" w:rsidR="00997A4A" w:rsidRPr="009E63A5" w:rsidRDefault="00997A4A" w:rsidP="00FE728A">
      <w:pPr>
        <w:pStyle w:val="Akapitzlist"/>
        <w:rPr>
          <w:rFonts w:ascii="Cambria" w:hAnsi="Cambria"/>
          <w:sz w:val="22"/>
          <w:szCs w:val="22"/>
        </w:rPr>
      </w:pPr>
    </w:p>
    <w:sectPr w:rsidR="00997A4A" w:rsidRPr="009E63A5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BC86" w14:textId="77777777" w:rsidR="0013341B" w:rsidRDefault="0013341B" w:rsidP="00406315">
      <w:r>
        <w:separator/>
      </w:r>
    </w:p>
  </w:endnote>
  <w:endnote w:type="continuationSeparator" w:id="0">
    <w:p w14:paraId="026399F4" w14:textId="77777777" w:rsidR="0013341B" w:rsidRDefault="0013341B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FAB9" w14:textId="77777777" w:rsidR="0013341B" w:rsidRDefault="0013341B" w:rsidP="00406315">
      <w:r>
        <w:separator/>
      </w:r>
    </w:p>
  </w:footnote>
  <w:footnote w:type="continuationSeparator" w:id="0">
    <w:p w14:paraId="11097456" w14:textId="77777777" w:rsidR="0013341B" w:rsidRDefault="0013341B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3341B"/>
    <w:rsid w:val="00133B02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B5CB3"/>
    <w:rsid w:val="002B677D"/>
    <w:rsid w:val="002B6ADF"/>
    <w:rsid w:val="002C5AED"/>
    <w:rsid w:val="002D04FE"/>
    <w:rsid w:val="002D2B42"/>
    <w:rsid w:val="00356CD9"/>
    <w:rsid w:val="00360DE0"/>
    <w:rsid w:val="00365C2B"/>
    <w:rsid w:val="003742E7"/>
    <w:rsid w:val="0038195C"/>
    <w:rsid w:val="00383095"/>
    <w:rsid w:val="0038384A"/>
    <w:rsid w:val="003935EE"/>
    <w:rsid w:val="003A4091"/>
    <w:rsid w:val="003B459C"/>
    <w:rsid w:val="003C6888"/>
    <w:rsid w:val="003E6871"/>
    <w:rsid w:val="004028F5"/>
    <w:rsid w:val="00406315"/>
    <w:rsid w:val="004063BA"/>
    <w:rsid w:val="00406D9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751C7"/>
    <w:rsid w:val="005947F1"/>
    <w:rsid w:val="005C2FC7"/>
    <w:rsid w:val="005C62F7"/>
    <w:rsid w:val="00623490"/>
    <w:rsid w:val="00637A90"/>
    <w:rsid w:val="00642CD4"/>
    <w:rsid w:val="00656C28"/>
    <w:rsid w:val="00671461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21C6"/>
    <w:rsid w:val="007170A4"/>
    <w:rsid w:val="007264CB"/>
    <w:rsid w:val="00726C89"/>
    <w:rsid w:val="00743B08"/>
    <w:rsid w:val="0074533C"/>
    <w:rsid w:val="007458A8"/>
    <w:rsid w:val="00756D73"/>
    <w:rsid w:val="00766EC5"/>
    <w:rsid w:val="007776EA"/>
    <w:rsid w:val="00781ACB"/>
    <w:rsid w:val="0079077A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60E6"/>
    <w:rsid w:val="00803085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9248C"/>
    <w:rsid w:val="008A0D80"/>
    <w:rsid w:val="008B19D1"/>
    <w:rsid w:val="008C3391"/>
    <w:rsid w:val="008F217A"/>
    <w:rsid w:val="009070EE"/>
    <w:rsid w:val="00907324"/>
    <w:rsid w:val="00917A6E"/>
    <w:rsid w:val="00924F0A"/>
    <w:rsid w:val="009339DA"/>
    <w:rsid w:val="00936ED0"/>
    <w:rsid w:val="00953C52"/>
    <w:rsid w:val="009745EE"/>
    <w:rsid w:val="00997A4A"/>
    <w:rsid w:val="009E63A5"/>
    <w:rsid w:val="00A03454"/>
    <w:rsid w:val="00A378E6"/>
    <w:rsid w:val="00A407B9"/>
    <w:rsid w:val="00A46C32"/>
    <w:rsid w:val="00A5224A"/>
    <w:rsid w:val="00A52FF4"/>
    <w:rsid w:val="00A57C89"/>
    <w:rsid w:val="00A719CE"/>
    <w:rsid w:val="00A814AA"/>
    <w:rsid w:val="00A9072C"/>
    <w:rsid w:val="00AA736E"/>
    <w:rsid w:val="00AC6133"/>
    <w:rsid w:val="00AD3434"/>
    <w:rsid w:val="00AE1796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177F0"/>
    <w:rsid w:val="00C23B9D"/>
    <w:rsid w:val="00C34355"/>
    <w:rsid w:val="00C4719C"/>
    <w:rsid w:val="00C72619"/>
    <w:rsid w:val="00C841B5"/>
    <w:rsid w:val="00C878F0"/>
    <w:rsid w:val="00CA1167"/>
    <w:rsid w:val="00CC0050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1444"/>
    <w:rsid w:val="00D82235"/>
    <w:rsid w:val="00DC04BD"/>
    <w:rsid w:val="00DC235E"/>
    <w:rsid w:val="00DE3129"/>
    <w:rsid w:val="00DF6AAB"/>
    <w:rsid w:val="00E10DC2"/>
    <w:rsid w:val="00E24B64"/>
    <w:rsid w:val="00E401BA"/>
    <w:rsid w:val="00E46BB0"/>
    <w:rsid w:val="00E524D5"/>
    <w:rsid w:val="00E578A5"/>
    <w:rsid w:val="00E674D7"/>
    <w:rsid w:val="00E81696"/>
    <w:rsid w:val="00EC0E40"/>
    <w:rsid w:val="00EC4257"/>
    <w:rsid w:val="00EC4570"/>
    <w:rsid w:val="00EF4520"/>
    <w:rsid w:val="00EF61A2"/>
    <w:rsid w:val="00F01CE5"/>
    <w:rsid w:val="00F36A05"/>
    <w:rsid w:val="00F43DAC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72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2565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39</cp:revision>
  <cp:lastPrinted>2022-09-30T09:54:00Z</cp:lastPrinted>
  <dcterms:created xsi:type="dcterms:W3CDTF">2024-09-22T13:30:00Z</dcterms:created>
  <dcterms:modified xsi:type="dcterms:W3CDTF">2025-06-26T10:40:00Z</dcterms:modified>
</cp:coreProperties>
</file>